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067D" w14:textId="77777777" w:rsidR="006A0778" w:rsidRDefault="006A0778" w:rsidP="006A077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7197E">
        <w:rPr>
          <w:rFonts w:ascii="Arial Narrow" w:hAnsi="Arial Narrow"/>
          <w:b/>
          <w:bCs/>
          <w:sz w:val="24"/>
          <w:szCs w:val="24"/>
        </w:rPr>
        <w:t>Artigo II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07197E">
        <w:rPr>
          <w:rFonts w:ascii="Arial Narrow" w:hAnsi="Arial Narrow"/>
          <w:b/>
          <w:bCs/>
          <w:sz w:val="24"/>
          <w:szCs w:val="24"/>
        </w:rPr>
        <w:br/>
        <w:t>A Santíssima Virgem e os seus escravos por amor</w:t>
      </w:r>
    </w:p>
    <w:p w14:paraId="5705CFFC" w14:textId="77777777" w:rsidR="006A0778" w:rsidRPr="00994429" w:rsidRDefault="006A0778" w:rsidP="006A077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201. Eis, em seguida, os caridosos deveres que a Santíssima Virgem cumpre como a melhor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das mães,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seus fiéis servos, que a ela se deram como indiquei, e conforme a figura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Jacó.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I. Ela os ama.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“Ego diligentes me diligo”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–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“Eu amo aqueles que me amam”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 17). Ela os ama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porque é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verdadeira Mãe; ora, uma mãe ama sempre seu filho, o fruto de suas entranhas;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segundo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os ama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reconhecimento, pois que eles efetivamente a amam como sua boa Mãe;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terceiro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ama, porque, sendo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predestinados, Deus os ama: “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Iacob dilexi, Esau autem odio habui - Amei Jacó, porém aborreci Esaú”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(Rm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9, 13);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quarto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 os ama porque eles se lhe consagraram,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 porque são sua partilha e herança: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“In Israel hereditare”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24, 13).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202. Ela os ama ternamente, e com mais ternura do que todas as mães juntas. Acumulai,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puderdes, num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 materno e por um filho único, todo o amor natural que todas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mães deste mundo têm por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filhos: sem dúvida essa mãe amaria muito esse filho. É verdade, entretanto, que Maria ama ainda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ternamente seus filhos do que aquela mãe amaria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seu. Ela não os ama somente com afeição, mas também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eficácia. Seu amor por eles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ativo e efetivo, como aquele de Rebeca por Jacob, e muito mais. Eis 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boa Mãe,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qual Rebeca era apenas a figura, faz com o fito de alcançar, para seus filhos, a bênção do Pai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celestial.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203.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Primeiro: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 espreita, como Rebeca, as ocasiões favoráveis de lhes proporcionar algum bem,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engrandecer, de os enriquecer. Ela vê claramente em Deus todos os bens e males,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boas e más fortunas,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bênçãos e as maldições divinas, e por isso, já de longe, dispõe as coisas para isentar seus servos de todo mal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cumulá-los de todos os bens; de sorte que, se há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bom proveito para alcançar em Deus, pela fidelidade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duma criatura em algum alto emprego,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certo que Maria o conseguirá para algum de seus filhos, e lhe dará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de chegar ao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com fidelidade: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“Ipsa procurat negotia nostra”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diz um santo.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204.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Segundo: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 lhes dá bons conselhos, como Rebeca a Jacó: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“fili mi, acquiesce consiliis meis”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–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“Meu filho, segue meus conselhos”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27, 8). E, entre outros conselhos, ela lhes sugere levar-lhe dois cabritos,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isto é, seu corpo e sua alma, de lh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 consagrar para que ela prepare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manjar agradável a Deus, e de fazer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que Jesus Cristo, seu Filho, nos ensinou pela palavra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pelo exemplo. Se não é diretamente que lhes dá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seus conselhos, fá-lo pelo ministério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anjos, para os quais constitui o maior prazer e a maior honra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obedecer à menor de suas ordens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descer à terra e auxiliar seus fiéis servos.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p w14:paraId="1508EA04" w14:textId="77777777" w:rsidR="006A0778" w:rsidRPr="00994429" w:rsidRDefault="006A0778" w:rsidP="006A077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205.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Terceiro: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Quando lhe levamos e consagramos nosso corpo e nossa alma com tudo que deles depende,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 nada excetuar, que faz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boa Mãe? O mesmo que fez, outrora, Rebeca aos dois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cabritos que Jacó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trouxe: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mata-os, tirando-lhes a vida do velho Adão;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escorcha-os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despoja da pele natural,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das inclinações naturais, do amor próprio, da vontade própria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todo apego à criatura;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terceiro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purifica-os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de toda mancha, sujeira e pecado;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quarto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prepara-os ao gosto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 e para sua maior glória. Ninguém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conhece perfeitamente este gosto divino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maior glória do Altíssimo, e, portanto, só ela pode,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enganar-se aprontar e preparar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corpo e nossa alma de acordo com esse gosto infinitamente elevado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essa glória infinitamente oculta.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206.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Quarto: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boa Mãe, depois de receber a oferenda perfeita que lhe fizemos de nós mesmos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de nossos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próprios méritos e satisfações, pela devoção de que falei, depois de nos ter despojado de nossos antigos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hábitos, limpa-nos e nos torna dignos de aparecer diante de nosso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Pai celeste.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 nos cobre com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vestes limpas, novas, preciosas e perfumadas de Esaú,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primogênito, isto é, de Jesus Cristo seu Filho,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daquelas vestes que ela conserva em sua casa,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ou, por outra, em seu poder, pois que é a tesoureira,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dispensadora universal dos méritos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 de seu Filho Jesus Cristo, dons que ela dispensa e comunica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quem quer, quando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quer, como quer, e em quanto quer, como já vimos acima (cf. nn. 25 e 141).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 rodeia o pescoço e as mãos de seus servos com o pelo dos carneiros mortos e escorchados,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quer dizer, ela os reveste dos méritos e do valor de suas próprias ações. Ela mata e mortifica, em verdade,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que eles têm de impuro e imperfeito em suas pessoas; mas não perde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dissipa o bem que neles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já realizou; pelo contrário, guarda-o e aumenta-o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lhes ornar e fortalecer o pescoço e as mãos, 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é, para que eles tenham força para carregar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jugo do Senhor, que se carrega ao pescoço, e para fazerem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coisas que redundem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glória de Deus e na salvação de seus irmãos.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Terceiro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 põe um novo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perfume e uma nova graça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nessas vestes e ornamentos, pelo contato de suas próprias vestes: seus méritos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virtudes,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 ela, ao morrer, lhes legou em testamento, como diz uma santa religiosa do século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XVII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morta em odor de santidade, e que o soube por revelação; de modo que todos os seus servidores, seus fiéis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servos e escravos ficam duplamente vestidos: com as vestes dela e com as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seu Filho: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mnes domestici eius vestiti sunt duplicibus”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31, 21). Por isso eles não têm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recear o frio de Jesus Cristo, branco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a neve, que os réprobos, completamente nus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despojados dos méritos de Jesus Cristo e da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não poderão suportar.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207.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Quinto: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Ela consegue-lhes, enfim, a bênção do Pai celeste, se bem que eles sejam os segundos,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filhos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adotivos, e, portanto, não devessem recebê-la. Com essas roupas novas, preciosas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odorosas, e com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corpo e alma bem preparados e dispostos, eles se aproximam confiantes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leito de repouso do Pai celeste. Este os ouve e os reconhece pela voz, a voz do pecador;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toca-lhes as mãos cobertas de pelos; aspira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perfume que de suas vestes se desprende; come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alegremente o que Maria lhe preparou; e neles reconhecendo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méritos e o bom odor de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Filho e de sua Mãe Santíssima: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dá-lhes sua dupla bênção, bênção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orvalho do céu: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rore caeli”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27, 28), isto é, da graça divina que é a semente da glória: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b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enedixit nos in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omni benedictione spirituali in Christo Iesu”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(Ef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3: Deus nos abençoou com toda a bênção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espiritual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Cristo Jesus); bênção da fertilidade da terra: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 pinguetudine terrae”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27,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28), em outras palavras,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este bom Pai lhes dá seu pão cotidiano e uma abundância suficiente de bens deste mundo;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fá-los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senhores de seus outros irmãos, os reprovados, embora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primazia nem sempre transpareça neste mundo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 passa num instante, e no qual dominam muitas vezes os reprovados: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eccatores effabuntur et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gloriabuntur... (Sl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93, 3, 4), Vidi</w:t>
      </w:r>
      <w:r w:rsidRPr="00795D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impium superexaltatum e elevatum”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36, 35); essa primazia é, no entanto,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verdadeira e será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manifestada por toda a eternidade, no outro mundo, onde os justos, como diz o Espírito Santo, dominarão e comandarão as nações: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ominabuntur populis”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(Sb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8);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terceiro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sua majestade,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contente de abençoá-los em suas pessoas e em seus bens, abençoa ainda todos os que eles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abençoarem,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amaldiçoa todos os que os amaldiçoarem e perseguirem.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II. Ela os mantém.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208. O segundo dever de caridade que a Santíssima Virgem exerce para com seus fiéis servos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provê-los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para o corpo e para a alma. Ela lhes fornece as vestes duplas, como acabamos de ver; dá-lhes de comer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manjares mais finos da mesa de Deus; dá-lhes o pão da vida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 ela formou: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generationibus meis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implemini”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24, 26):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eus queridos filhos, lhes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diz ela, sob o nome da Sabedoria, enchei-vos de meus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frutos, isto é, de Jesus, o fruto de vida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que eu pus no mundo para vós. – “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enite, comedite panem meum et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bibite vinum quod miscui vobis”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9, 5);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“comedite et bibite, et inebriamini, carissimi”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(Cant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5, 1): Vinde,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repete, comei do meu pão, que é Jesus, e bebei do vinho de seu amor, que para vós preparei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o leite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meus seios. E como é a tesoureira e a dispensadora dos dons e das graças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Altíssimo, ela toma uma boa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porção, a melhor, para alimentar e sustentar seus filhos e servos.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Eles são fortalecidos com o pão vivo, embriagados com o vinho que gera virgens (cf. Zc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9,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17); são levados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seio: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“ad ubera portamini”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66, 12); e têm tanta facilidade em carregar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jugo de Jesus Cristo, que quase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lhe sentem o peso, graças ao óleo da devoção com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ela o faz apodrecer: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“Iugum eorum computrescet a facie olei”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10, 27).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III. Ela os conduz.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209. O terceiro bem que a Santíssima Virgem faz a seus fiéis servos é conduzi-los e dirigi-los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conforme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de seu Filho. Rebeca conduzia o pequeno Jacó e de vez em quando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dava bons conselhos, e deu-lh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 tanto para ele atrair a bênção de Isaac, como para subtrair-se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fúria de Esaú. Maria, a estrela do mar, guia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seus fiéis servos a bom porto; mostra-lhes os caminhos da vida eterna; desvia-os dos passos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perigosos; leva-os pela mão nas sendas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justiça; sustém-nos quando estão prestes a cair; levanta-os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quando caíram; repreende-os,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mãe caridosa, quando comentem alguma falta; e, até, às vezes, os castiga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 xml:space="preserve">amorosamente. Um filho que obedece a Maria, pode acaso errar o caminho que leva à eternidade?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“Ipsam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br/>
        <w:t xml:space="preserve">sequens, non devias: 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eguindo-a, não vos extraviareis”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diz São Bernardo. Não temais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verdadeiro filho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 se deixe enganar pelo demônio e venha a cair em alguma heresia formal. Onde se manifesta a mão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condutora de Maria, aí não se encontram nem o espírito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maligno com suas ilusões, nem os hereges com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sofismas: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B729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psa tenente, non corruis”</w:t>
      </w:r>
      <w:r w:rsidRPr="00994429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78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IV. Ela os defende e protege.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210. O quarto favor que a Santíssima Virgem presta a seus filhos e fiéis servos é defende-los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protegê-los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seus inimigos. Rebeca, por seus cuidados e por sua habilidade livrou Jacó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perigos que o ameaçavam,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particularmente da morte que lhe jurara Esaú, e que, no auge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raiva e inveja que o dominavam, ele teria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levado a termo, como outrora Caim a seu irmão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Abel. Maria, a Mãe misericordiosa dos predestinados, abriga-os sob as asas de sua proteção,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uma galinha aos pintinhos. Ela lhes fala, abaixa-se até a eles,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condescendente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suas fraquezas, protege-os contra as garras do gavião e do abutre; acompanha-os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um exército em linha de batalha: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“ut castrorum acies ordinata”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3). Pode um homem,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garantido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exército de cem mil soldados, ter receio de seus inimigos? Menos ainda há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recear um servo fiel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rodeado que está da proteção e força de sua Mãe Santíssima.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Esta Mãe e Princesa poderosa enviaria antes batalhões de milhares de anjos em socorro de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só de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servos, para que se não dissesse que um servo fiel de Maria, que a ela se confiou,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sucumbiu à malícia,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número e à força do inimigo.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V. Ela intercede por eles.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211. O quinto, enfim, e o maior bem, que a amabilíssima Maria proporciona a seus fiéis devotos, é interceder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eles junto de seu Filho, apaziguá-lo por suas preces, uni-los a ele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forte elo, e para ele os conservar.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Rebeca mandou a Jacó que se aproximasse do leito de Isaac; e o ancião tateou as mãos 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braços do filho,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abraçou-o e beijou-o com alegria, mostrando-se contente e satisfeito com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acepipe que Jacó lhe apresentava. E ao aspirar com extrema satisfação o perfume que se evolava das vestes de Esaú, exclamou: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cce odor filii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mei sicut odor agri pleni, cui benedixit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Dominus: 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is que o cheiro de meu filho é como o cheiro de um campo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florido que o Senhor</w:t>
      </w:r>
      <w:r w:rsidRPr="007B603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abençoou”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27, 27). Este campo florido, cujo odor encanta o coração do pai, outro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 odor das virtudes e dos méritos de Maria, que é um campo cheio de graça, no qual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semeou, qual grão de trigo dos eleitos, o seu Filho único.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Oh! bem-vindo é, junto de Jesus Cristo, Pai do futuro século, um filho que rescende o bom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odor de Maria.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quão pronta e perfeitamente lhe fica unido, já o demonstramos longamente.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212. Além disso, depois de cumular de favores seus filhos e servos fiéis, Maria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lhes obtém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bênção do Pai celestial e a união com Jesus Cristo, e, mais, conserva-os em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e Jesus Cristo neles.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Ela os guarda e por eles vela constantemente, para que não percam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graça de Deus e não caiam 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armadilhas do inimigo: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 plenitudine sanctos detinet: Detém os santos em sua plenitude”</w:t>
      </w:r>
      <w:r w:rsidRPr="007B6030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79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 ajuda-os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78 Palavras de São Bernardo, citadas e comentadas mais acima, n. 174.</w:t>
      </w:r>
    </w:p>
    <w:p w14:paraId="12064B69" w14:textId="77777777" w:rsidR="006A0778" w:rsidRDefault="006A0778" w:rsidP="006A0778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perseverar até ao fim, como já vimos.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Aí está a explicação desta grande e antiga figura da predestinação e da condenação, figura tão</w:t>
      </w:r>
      <w:r w:rsidRPr="0099442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desconhecida e tão cheia de mistérios.</w:t>
      </w:r>
    </w:p>
    <w:p w14:paraId="41302588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8"/>
    <w:rsid w:val="000D5494"/>
    <w:rsid w:val="006A0778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1391"/>
  <w15:chartTrackingRefBased/>
  <w15:docId w15:val="{4F72D6C3-6505-4A83-AF6A-246E3FD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2013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2022-05-18T17:58:00Z</dcterms:created>
  <dcterms:modified xsi:type="dcterms:W3CDTF">2022-05-18T17:58:00Z</dcterms:modified>
</cp:coreProperties>
</file>